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0"/>
        <w:spacing w:line="300" w:lineRule="exact"/>
        <w:rPr>
          <w:rFonts w:ascii="Arial" w:hAnsi="Arial"/>
        </w:rPr>
      </w:pPr>
      <w:r>
        <w:rPr>
          <w:rFonts w:ascii="Arial" w:hAnsi="Aria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0</wp:posOffset>
                </wp:positionV>
                <wp:extent cx="6118225" cy="318771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318771"/>
                          <a:chOff x="0" y="0"/>
                          <a:chExt cx="6118225" cy="31877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18225" cy="318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225" cy="3187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1pt;margin-top:-0.0pt;width:481.8pt;height:2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118225,318770">
                <w10:wrap type="square" side="largest" anchorx="text"/>
                <v:rect id="_x0000_s1027" style="position:absolute;left:0;top:0;width:6118225;height:3187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118225;height:318770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Der Anglizismus des Jahres 201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9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ist d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er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Phraseologismus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[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…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for future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]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1. 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…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(Sieger)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2.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OK Boomer</w:t>
      </w:r>
      <w:r>
        <w:rPr>
          <w:rFonts w:ascii="Arial" w:hAnsi="Arial"/>
          <w:sz w:val="22"/>
          <w:szCs w:val="22"/>
          <w:rtl w:val="0"/>
          <w:lang w:val="de-DE"/>
        </w:rPr>
        <w:t xml:space="preserve"> (Publikumsliebling)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3.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Deepfake</w:t>
      </w:r>
    </w:p>
    <w:p>
      <w:pPr>
        <w:pStyle w:val="Normal.0"/>
        <w:suppressAutoHyphens w:val="0"/>
        <w:spacing w:line="300" w:lineRule="exact"/>
        <w:rPr>
          <w:sz w:val="22"/>
          <w:szCs w:val="22"/>
        </w:rPr>
      </w:pPr>
    </w:p>
    <w:p>
      <w:pPr>
        <w:pStyle w:val="Normal.0"/>
        <w:suppressAutoHyphens w:val="0"/>
        <w:spacing w:after="2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[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…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] for future</w:t>
      </w:r>
      <w:r>
        <w:rPr>
          <w:rFonts w:ascii="Arial" w:hAnsi="Arial"/>
          <w:sz w:val="22"/>
          <w:szCs w:val="22"/>
          <w:rtl w:val="0"/>
          <w:lang w:val="de-DE"/>
        </w:rPr>
        <w:t>.</w:t>
      </w:r>
      <w:r>
        <w:rPr>
          <w:rFonts w:ascii="Arial" w:hAnsi="Arial"/>
          <w:sz w:val="22"/>
          <w:szCs w:val="22"/>
          <w:rtl w:val="0"/>
          <w:lang w:val="de-DE"/>
        </w:rPr>
        <w:t xml:space="preserve"> Bei dem Ausdruck </w:t>
      </w:r>
      <w:r>
        <w:rPr>
          <w:rFonts w:ascii="Arial" w:hAnsi="Arial"/>
          <w:sz w:val="22"/>
          <w:szCs w:val="22"/>
          <w:rtl w:val="0"/>
          <w:lang w:val="de-DE"/>
        </w:rPr>
        <w:t>[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de-DE"/>
        </w:rPr>
        <w:t xml:space="preserve">…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] handelt es sich um eine Phraseoschablone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>eine Redewendung mit einer Leerstelle, in die verschiedene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 eingesetzt werden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nnen. Der Ausdruck geht zur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ck auf das </w:t>
      </w:r>
      <w:r>
        <w:rPr>
          <w:rFonts w:ascii="Arial" w:hAnsi="Arial"/>
          <w:sz w:val="22"/>
          <w:szCs w:val="22"/>
          <w:rtl w:val="0"/>
          <w:lang w:val="de-DE"/>
        </w:rPr>
        <w:t xml:space="preserve">Ende 2018 </w:t>
      </w:r>
      <w:r>
        <w:rPr>
          <w:rFonts w:ascii="Arial" w:hAnsi="Arial"/>
          <w:sz w:val="22"/>
          <w:szCs w:val="22"/>
          <w:rtl w:val="0"/>
          <w:lang w:val="de-DE"/>
        </w:rPr>
        <w:t>von der schwedischen Klimaaktivistin Greta Thunberg gepr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gte Schlagwort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Fridays for Future</w:t>
      </w:r>
      <w:r>
        <w:rPr>
          <w:rFonts w:ascii="Arial" w:hAnsi="Arial"/>
          <w:sz w:val="22"/>
          <w:szCs w:val="22"/>
          <w:rtl w:val="0"/>
          <w:lang w:val="de-DE"/>
        </w:rPr>
        <w:t>, das schnell zu einem Namen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von Jugendlichen getragene Klimaschutzbewegungen in vielen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ndern wurde. Zun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chst benannten sich andere Bewegungen in Analogie zu diesem Namen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 xml:space="preserve">etwa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Scientists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Students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. Danach bildete sich eine produktive Schablone, die allgemein die Klimafreundlichkeit bestimmter Verhaltensweisen nahelegen soll 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– </w:t>
      </w:r>
      <w:r>
        <w:rPr>
          <w:rFonts w:ascii="Arial" w:hAnsi="Arial"/>
          <w:sz w:val="22"/>
          <w:szCs w:val="22"/>
          <w:rtl w:val="0"/>
          <w:lang w:val="de-DE"/>
        </w:rPr>
        <w:t>etwa, wenn Umweltschutzorganisationen ein b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llerfreies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Silvester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anmahnen oder unter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Feiern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Tipps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ein nachhaltiges Weihnachten geben,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ber eine klimaneutrale Wohngemeinschaft mit dem Begriff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WG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berichtet oder unter dem Begriff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Grundgesetz for future</w:t>
      </w:r>
      <w:r>
        <w:rPr>
          <w:rFonts w:ascii="Arial" w:hAnsi="Arial"/>
          <w:sz w:val="22"/>
          <w:szCs w:val="22"/>
          <w:rtl w:val="0"/>
          <w:lang w:val="de-DE"/>
        </w:rPr>
        <w:t xml:space="preserve"> ein Verfassungsstatus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Nachhaltigkeit gefordert wird.</w:t>
      </w:r>
    </w:p>
    <w:p>
      <w:pPr>
        <w:pStyle w:val="Normal.0"/>
        <w:suppressAutoHyphens w:val="0"/>
        <w:spacing w:after="2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berzeugt hat die Jury a</w:t>
      </w:r>
      <w:r>
        <w:rPr>
          <w:rFonts w:ascii="Arial" w:hAnsi="Arial"/>
          <w:sz w:val="22"/>
          <w:szCs w:val="22"/>
          <w:rtl w:val="0"/>
          <w:lang w:val="de-DE"/>
        </w:rPr>
        <w:t xml:space="preserve">m Ausdruck </w:t>
      </w:r>
      <w:r>
        <w:rPr>
          <w:rFonts w:ascii="Arial" w:hAnsi="Arial"/>
          <w:sz w:val="22"/>
          <w:szCs w:val="22"/>
          <w:rtl w:val="0"/>
          <w:lang w:val="de-DE"/>
        </w:rPr>
        <w:t>[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de-DE"/>
        </w:rPr>
        <w:t xml:space="preserve">…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for future</w:t>
      </w:r>
      <w:r>
        <w:rPr>
          <w:rFonts w:ascii="Arial" w:hAnsi="Arial"/>
          <w:sz w:val="22"/>
          <w:szCs w:val="22"/>
          <w:rtl w:val="0"/>
          <w:lang w:val="de-DE"/>
        </w:rPr>
        <w:t>]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>neben de</w:t>
      </w:r>
      <w:r>
        <w:rPr>
          <w:rFonts w:ascii="Arial" w:hAnsi="Arial"/>
          <w:sz w:val="22"/>
          <w:szCs w:val="22"/>
          <w:rtl w:val="0"/>
          <w:lang w:val="de-DE"/>
        </w:rPr>
        <w:t>r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>Verbreitung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</w:r>
      <w:r>
        <w:rPr>
          <w:rFonts w:ascii="Arial" w:hAnsi="Arial"/>
          <w:sz w:val="22"/>
          <w:szCs w:val="22"/>
          <w:rtl w:val="0"/>
          <w:lang w:val="de-DE"/>
        </w:rPr>
        <w:t xml:space="preserve">kreativer Verwendungen </w:t>
      </w:r>
      <w:r>
        <w:rPr>
          <w:rFonts w:ascii="Arial" w:hAnsi="Arial"/>
          <w:sz w:val="22"/>
          <w:szCs w:val="22"/>
          <w:rtl w:val="0"/>
          <w:lang w:val="de-DE"/>
        </w:rPr>
        <w:t xml:space="preserve">im 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ffentlichen </w:t>
      </w:r>
      <w:r>
        <w:rPr>
          <w:rFonts w:ascii="Arial" w:hAnsi="Arial"/>
          <w:sz w:val="22"/>
          <w:szCs w:val="22"/>
          <w:rtl w:val="0"/>
          <w:lang w:val="de-DE"/>
        </w:rPr>
        <w:t>Sprachgebrauch zum Einen die zentrale Bedeutung, die er in der gesellschaftlichen Auseinandersetzung um einen angemessenen Umgang mit der Erderw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rmung und ihren Konsequenzen einnimmt. Zum Anderen zeigt die Geschichte des Ausdrucks, dass Anglizismen ein globales, nicht auf das Deutsche begrenztes Ph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nomen sind und ihre Entstehung und Entwicklung ein aktiver Prozess ist, in dem verschiedene Sprachgemeinschaften englisches Lehngut zur Bildung neuer Ausdr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cke nutzen. Dass eine schwedische Muttersprachlerin einen englischen Slogan pr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gt, der dann weltweit aufgegriffen und als Muster zur Namensbildung von Klimaschutzbewegungen verwendet wird, bis er schlie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lich im Deutschen zu einem allgemeinen Ausdruck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klimabewusstes Handeln wird, zeigt, dass die englische Sprache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ngst nicht mehr den traditionell englischsprachigen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ndern geh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rt, sondern uns allen.</w:t>
      </w:r>
    </w:p>
    <w:p>
      <w:pPr>
        <w:pStyle w:val="Normal.0"/>
        <w:suppressAutoHyphens w:val="0"/>
        <w:spacing w:after="2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OK Boomer</w:t>
      </w:r>
      <w:r>
        <w:rPr>
          <w:rFonts w:ascii="Arial" w:hAnsi="Arial"/>
          <w:sz w:val="22"/>
          <w:szCs w:val="22"/>
          <w:rtl w:val="0"/>
          <w:lang w:val="de-DE"/>
        </w:rPr>
        <w:t xml:space="preserve">. Der Ausdruck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OK Boomer</w:t>
      </w:r>
      <w:r>
        <w:rPr>
          <w:rFonts w:ascii="Arial" w:hAnsi="Arial"/>
          <w:sz w:val="22"/>
          <w:szCs w:val="22"/>
          <w:rtl w:val="0"/>
          <w:lang w:val="de-DE"/>
        </w:rPr>
        <w:t xml:space="preserve"> wird haupts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chlich von den als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Millenials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 xml:space="preserve">Gen Z </w:t>
      </w:r>
      <w:r>
        <w:rPr>
          <w:rFonts w:ascii="Arial" w:hAnsi="Arial"/>
          <w:sz w:val="22"/>
          <w:szCs w:val="22"/>
          <w:rtl w:val="0"/>
          <w:lang w:val="de-DE"/>
        </w:rPr>
        <w:t>bezeichneten Generationen verwendet, um Aussagen und Ansichten der Baby-Boomer-Generation auf sarkastische Weise abzutun, die sie als besserwisserisch, selbstgerecht und herablassend und damit als nicht relevant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ihre eigene Lebenswelt empfinden. Der Ausdruck wurde erstmals 2009 im Internetforum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reddit</w:t>
      </w:r>
      <w:r>
        <w:rPr>
          <w:rFonts w:ascii="Arial" w:hAnsi="Arial"/>
          <w:sz w:val="22"/>
          <w:szCs w:val="22"/>
          <w:rtl w:val="0"/>
          <w:lang w:val="de-DE"/>
        </w:rPr>
        <w:t xml:space="preserve"> verwendet,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hrte aber bis 2019 ein randst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ndiges Dasein. Ab Mitte 2019 verbreite er sich sprunghaft zun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chst in den Sozialen Medien, und dann in der gesprochenen Sprache junger Menschen auch in den deutschsprachigen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ndern.</w:t>
      </w:r>
    </w:p>
    <w:p>
      <w:pPr>
        <w:pStyle w:val="Normal.0"/>
        <w:suppressAutoHyphens w:val="0"/>
        <w:spacing w:after="2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Deepfake</w:t>
      </w:r>
      <w:r>
        <w:rPr>
          <w:rFonts w:ascii="Arial" w:hAnsi="Arial"/>
          <w:sz w:val="22"/>
          <w:szCs w:val="22"/>
          <w:rtl w:val="0"/>
          <w:lang w:val="de-DE"/>
        </w:rPr>
        <w:t>.</w:t>
      </w:r>
      <w:r>
        <w:rPr>
          <w:rFonts w:ascii="Arial" w:hAnsi="Arial"/>
          <w:sz w:val="22"/>
          <w:szCs w:val="22"/>
          <w:rtl w:val="0"/>
          <w:lang w:val="de-DE"/>
        </w:rPr>
        <w:t xml:space="preserve"> Das Wort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Deepfake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 – </w:t>
      </w:r>
      <w:r>
        <w:rPr>
          <w:rFonts w:ascii="Arial" w:hAnsi="Arial"/>
          <w:sz w:val="22"/>
          <w:szCs w:val="22"/>
          <w:rtl w:val="0"/>
          <w:lang w:val="de-DE"/>
        </w:rPr>
        <w:t xml:space="preserve">ein Kofferwort aus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Deep Learning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fake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 – </w:t>
      </w:r>
      <w:r>
        <w:rPr>
          <w:rFonts w:ascii="Arial" w:hAnsi="Arial"/>
          <w:sz w:val="22"/>
          <w:szCs w:val="22"/>
          <w:rtl w:val="0"/>
          <w:lang w:val="de-DE"/>
        </w:rPr>
        <w:t>bezeichnet eine auf neuronalen Netzwerken beruhende, oft manipulativ eingesetzte Technik zur Erzeugung oder Verf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lschung statischer oder bewegter Bilder, die wie echte Fotos oder Videos wirken. In der Fachsprache schon seit 2017 nachweisbar, gelangte der Begriff 2019 durch Diskussionen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ber die potenzielle Gefahr dieser Technik in einen allgemeineren Sprachgebrauch. In diesen Diskussionen kommt die Sorge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eine zunehmende Realit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tsverzerrung in medialen Repr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sentationen zum Ausdruck, die sich auch im Anglizismus des Jahres 2016,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Fake News</w:t>
      </w:r>
      <w:r>
        <w:rPr>
          <w:rFonts w:ascii="Arial" w:hAnsi="Arial"/>
          <w:sz w:val="22"/>
          <w:szCs w:val="22"/>
          <w:rtl w:val="0"/>
          <w:lang w:val="de-DE"/>
        </w:rPr>
        <w:t>, zeigte.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ber den Wettbewerb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after="300"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Sprachgemeinschaften haben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berall und zu jeder Zeit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 aus anderen Sprachen entlehnt. Als globale Verkehrssprache spielt dabei derzeit das Englische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alle gro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en Sprachen eine wichtige Rolle als Gebersprache. Die unabh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ngige Initiative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Anglizismus des Jahres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rdigt seit 2010 j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hrlich den positiven Beitrag des Englischen zur Entwicklung des deutschen Wortschatzes. Bisherige Anglizismen des Jahres waren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leaken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(2010),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Shitstorm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(2011),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Crowdfunding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(2012), die Nachsilbe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-gate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(2013),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Blackfacing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(2014),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Refugees Welcome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(2015)</w:t>
      </w:r>
      <w:r>
        <w:rPr>
          <w:rFonts w:ascii="Arial" w:hAnsi="Arial"/>
          <w:sz w:val="22"/>
          <w:szCs w:val="22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Fake News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(2016)</w:t>
      </w:r>
      <w:r>
        <w:rPr>
          <w:rFonts w:ascii="Arial" w:hAnsi="Arial"/>
          <w:sz w:val="22"/>
          <w:szCs w:val="22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Influencer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(2017) und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Gendersternchen</w:t>
      </w:r>
      <w:r>
        <w:rPr>
          <w:rFonts w:ascii="Arial" w:hAnsi="Arial"/>
          <w:sz w:val="22"/>
          <w:szCs w:val="22"/>
          <w:rtl w:val="0"/>
          <w:lang w:val="de-DE"/>
        </w:rPr>
        <w:t xml:space="preserve"> (2018).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ber die Jury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nder der Initiative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Anglizismus des Jahres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und Vorsitzender der Jury ist Prof. Dr. Anatol Stefanowitsch, Sprachwissenschaftler an der Freien 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t Berlin. </w:t>
      </w:r>
      <w:r>
        <w:rPr>
          <w:rFonts w:ascii="Arial" w:hAnsi="Arial"/>
          <w:sz w:val="22"/>
          <w:szCs w:val="22"/>
          <w:rtl w:val="0"/>
          <w:lang w:val="de-DE"/>
        </w:rPr>
        <w:t>Lexikografisch wird die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rterwahl durch </w:t>
      </w:r>
      <w:r>
        <w:rPr>
          <w:rFonts w:ascii="Arial" w:hAnsi="Arial"/>
          <w:sz w:val="22"/>
          <w:szCs w:val="22"/>
          <w:rtl w:val="0"/>
          <w:lang w:val="de-DE"/>
        </w:rPr>
        <w:t>PD Dr. Alexander Geyken und Dr. Lothar Lemnitzer vom Digitalen 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rterbuch der deutschen Sprache (DWDS) der Berlin-Brandenburgischen Akademie der Wissenschaften</w:t>
      </w:r>
      <w:r>
        <w:rPr>
          <w:rFonts w:ascii="Arial" w:hAnsi="Arial"/>
          <w:sz w:val="22"/>
          <w:szCs w:val="22"/>
          <w:rtl w:val="0"/>
          <w:lang w:val="de-DE"/>
        </w:rPr>
        <w:t>.</w:t>
      </w:r>
      <w:r>
        <w:rPr>
          <w:rFonts w:ascii="Arial" w:hAnsi="Arial"/>
          <w:sz w:val="22"/>
          <w:szCs w:val="22"/>
          <w:rtl w:val="0"/>
          <w:lang w:val="de-DE"/>
        </w:rPr>
        <w:t xml:space="preserve"> Beide geh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ren seit Januar 2019 dem neu gegr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ndeten Zentrum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digitale Lexikografie der deutschen Sprache (ZDL) an, dessen Ziel der Aufbau eines frei zug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nglichen digitalen Informationssystems zum deutschen Wortschatz in Geschichte und Gegenwart ist</w:t>
      </w:r>
      <w:r>
        <w:rPr>
          <w:rFonts w:ascii="Arial" w:hAnsi="Arial"/>
          <w:sz w:val="22"/>
          <w:szCs w:val="22"/>
          <w:rtl w:val="0"/>
          <w:lang w:val="de-DE"/>
        </w:rPr>
        <w:t>. Dr Marc Kupietz, Leiter des Bereichs Korpuslinguistik am Leibnitz-Institut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Deutsche Sprache in Mannheim (IDS), ermittelt auf der Grundlage des Deutschen Referenzkorpus zuverl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ssige 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ufigkeiten zu den Wortkandidaten. Vervollst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ndigt wird die Jury durch die 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ndungsmitglieder Dr. Susanne Flach von der </w:t>
      </w:r>
      <w:r>
        <w:rPr>
          <w:rFonts w:ascii="Arial" w:hAnsi="Arial"/>
          <w:sz w:val="22"/>
          <w:szCs w:val="22"/>
          <w:rtl w:val="0"/>
          <w:lang w:val="de-DE"/>
        </w:rPr>
        <w:t>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é </w:t>
      </w:r>
      <w:r>
        <w:rPr>
          <w:rFonts w:ascii="Arial" w:hAnsi="Arial"/>
          <w:sz w:val="22"/>
          <w:szCs w:val="22"/>
          <w:rtl w:val="0"/>
          <w:lang w:val="de-DE"/>
        </w:rPr>
        <w:t>de Neuch</w:t>
      </w:r>
      <w:r>
        <w:rPr>
          <w:rFonts w:ascii="Arial" w:hAnsi="Arial" w:hint="default"/>
          <w:sz w:val="22"/>
          <w:szCs w:val="22"/>
          <w:rtl w:val="0"/>
          <w:lang w:val="de-DE"/>
        </w:rPr>
        <w:t>â</w:t>
      </w:r>
      <w:r>
        <w:rPr>
          <w:rFonts w:ascii="Arial" w:hAnsi="Arial"/>
          <w:sz w:val="22"/>
          <w:szCs w:val="22"/>
          <w:rtl w:val="0"/>
          <w:lang w:val="de-DE"/>
        </w:rPr>
        <w:t>te</w:t>
      </w:r>
      <w:r>
        <w:rPr>
          <w:rFonts w:ascii="Arial" w:hAnsi="Arial"/>
          <w:sz w:val="22"/>
          <w:szCs w:val="22"/>
          <w:rtl w:val="0"/>
          <w:lang w:val="de-DE"/>
        </w:rPr>
        <w:t>l und</w:t>
      </w:r>
      <w:r>
        <w:rPr>
          <w:rFonts w:ascii="Arial" w:hAnsi="Arial"/>
          <w:sz w:val="22"/>
          <w:szCs w:val="22"/>
          <w:rtl w:val="0"/>
          <w:lang w:val="de-DE"/>
        </w:rPr>
        <w:t xml:space="preserve"> Dr. Kristin Kopf (Universit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M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nster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IDS Mannheim</w:t>
      </w:r>
      <w:r>
        <w:rPr>
          <w:rFonts w:ascii="Arial" w:hAnsi="Arial"/>
          <w:sz w:val="22"/>
          <w:szCs w:val="22"/>
          <w:rtl w:val="0"/>
          <w:lang w:val="de-DE"/>
        </w:rPr>
        <w:t>).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Weitere Informationen: www.anglizismusdesjahres.de</w:t>
        <w:tab/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>Kontakt und v.i.S.d.P.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Prof. Dr. Anatol Stefanowitsch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(Freie Universit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 Berlin)</w:t>
      </w:r>
    </w:p>
    <w:p>
      <w:pPr>
        <w:pStyle w:val="Normal.0"/>
        <w:suppressAutoHyphens w:val="0"/>
        <w:spacing w:line="30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Telefon: +49 (0) 178 191 2604</w:t>
      </w:r>
    </w:p>
    <w:p>
      <w:pPr>
        <w:pStyle w:val="Normal.0"/>
        <w:suppressAutoHyphens w:val="0"/>
        <w:spacing w:line="300" w:lineRule="exact"/>
      </w:pPr>
      <w:r>
        <w:rPr>
          <w:rFonts w:ascii="Arial" w:hAnsi="Arial"/>
          <w:sz w:val="22"/>
          <w:szCs w:val="22"/>
          <w:rtl w:val="0"/>
          <w:lang w:val="de-DE"/>
        </w:rPr>
        <w:t>E-Mail: a.stefanowitsch@sprachlog.de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